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B8" w:rsidRDefault="00F50DB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0DB8" w:rsidRDefault="00F50DB8">
      <w:pPr>
        <w:pStyle w:val="ConsPlusNormal"/>
        <w:jc w:val="both"/>
        <w:outlineLvl w:val="0"/>
      </w:pPr>
    </w:p>
    <w:p w:rsidR="00F50DB8" w:rsidRDefault="00F50D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0DB8" w:rsidRDefault="00F50DB8">
      <w:pPr>
        <w:pStyle w:val="ConsPlusTitle"/>
        <w:jc w:val="center"/>
      </w:pPr>
    </w:p>
    <w:p w:rsidR="00F50DB8" w:rsidRDefault="00F50DB8">
      <w:pPr>
        <w:pStyle w:val="ConsPlusTitle"/>
        <w:jc w:val="center"/>
      </w:pPr>
      <w:r>
        <w:t>ПОСТАНОВЛЕНИЕ</w:t>
      </w:r>
    </w:p>
    <w:p w:rsidR="00F50DB8" w:rsidRDefault="00F50DB8">
      <w:pPr>
        <w:pStyle w:val="ConsPlusTitle"/>
        <w:jc w:val="center"/>
      </w:pPr>
      <w:r>
        <w:t>от 21 июня 2010 г. N 468</w:t>
      </w:r>
    </w:p>
    <w:p w:rsidR="00F50DB8" w:rsidRDefault="00F50DB8">
      <w:pPr>
        <w:pStyle w:val="ConsPlusTitle"/>
        <w:jc w:val="center"/>
      </w:pPr>
    </w:p>
    <w:p w:rsidR="00F50DB8" w:rsidRDefault="00F50DB8">
      <w:pPr>
        <w:pStyle w:val="ConsPlusTitle"/>
        <w:jc w:val="center"/>
      </w:pPr>
      <w:r>
        <w:t>О ПОРЯДКЕ ПРОВЕДЕНИЯ</w:t>
      </w:r>
    </w:p>
    <w:p w:rsidR="00F50DB8" w:rsidRDefault="00F50DB8">
      <w:pPr>
        <w:pStyle w:val="ConsPlusTitle"/>
        <w:jc w:val="center"/>
      </w:pPr>
      <w:r>
        <w:t>СТРОИТЕЛЬНОГО КОНТРОЛЯ ПРИ ОСУЩЕСТВЛЕНИИ СТРОИТЕЛЬСТВА,</w:t>
      </w:r>
    </w:p>
    <w:p w:rsidR="00F50DB8" w:rsidRDefault="00F50DB8">
      <w:pPr>
        <w:pStyle w:val="ConsPlusTitle"/>
        <w:jc w:val="center"/>
      </w:pPr>
      <w:r>
        <w:t>РЕКОНСТРУКЦИИ И КАПИТАЛЬНОГО РЕМОНТА ОБЪЕКТОВ</w:t>
      </w:r>
    </w:p>
    <w:p w:rsidR="00F50DB8" w:rsidRDefault="00F50DB8">
      <w:pPr>
        <w:pStyle w:val="ConsPlusTitle"/>
        <w:jc w:val="center"/>
      </w:pPr>
      <w:r>
        <w:t>КАПИТАЛЬНОГО СТРОИТЕЛЬСТВА</w:t>
      </w:r>
    </w:p>
    <w:p w:rsidR="00F50DB8" w:rsidRDefault="00F50D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0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DB8" w:rsidRDefault="00F50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DB8" w:rsidRDefault="00F50D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</w:tr>
    </w:tbl>
    <w:p w:rsidR="00F50DB8" w:rsidRDefault="00F50DB8">
      <w:pPr>
        <w:pStyle w:val="ConsPlusNormal"/>
        <w:jc w:val="center"/>
      </w:pPr>
    </w:p>
    <w:p w:rsidR="00F50DB8" w:rsidRDefault="00F50DB8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8 статьи 53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строительного контроля при осуществлении строительства, реконструкции и капитального ремонта объектов капитального строительства.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2. Установить, что в отношении объектов капитального строительства, финансируемых полностью или частично с привлечением средств федерального бюджета:</w:t>
      </w:r>
    </w:p>
    <w:p w:rsidR="00F50DB8" w:rsidRDefault="00F50DB8">
      <w:pPr>
        <w:pStyle w:val="ConsPlusNormal"/>
        <w:spacing w:before="220"/>
        <w:ind w:firstLine="540"/>
        <w:jc w:val="both"/>
      </w:pPr>
      <w:bookmarkStart w:id="0" w:name="P16"/>
      <w:bookmarkEnd w:id="0"/>
      <w:r>
        <w:t>а) если подготовка проектной документации завершена и принята заказчиком по акту приемки выполненных работ до вступления в силу настоящего Постановления, заказчик проектной документации вправе направить ее на государственную экспертизу без проведения дополнительных работ, связанных с осуществлением расчета размера затрат на проведение строительного контроля;</w:t>
      </w:r>
    </w:p>
    <w:p w:rsidR="00F50DB8" w:rsidRDefault="00F50DB8">
      <w:pPr>
        <w:pStyle w:val="ConsPlusNormal"/>
        <w:spacing w:before="220"/>
        <w:ind w:firstLine="540"/>
        <w:jc w:val="both"/>
      </w:pPr>
      <w:proofErr w:type="gramStart"/>
      <w:r>
        <w:t xml:space="preserve">б) отсутствие расчета размера затрат на проведение строительного контроля в проектной документации, представленной на государственную экспертизу, в случае, указанном в </w:t>
      </w:r>
      <w:hyperlink w:anchor="P16">
        <w:r>
          <w:rPr>
            <w:color w:val="0000FF"/>
          </w:rPr>
          <w:t>подпункте "а"</w:t>
        </w:r>
      </w:hyperlink>
      <w:r>
        <w:t xml:space="preserve"> настоящего пункта, а также в случае если государственная экспертиза проектной документации не завершена до вступления в силу настоящего Постановления, не является основанием для подготовки отрицательного заключения государственной экспертизы проектной документации;</w:t>
      </w:r>
      <w:proofErr w:type="gramEnd"/>
    </w:p>
    <w:p w:rsidR="00F50DB8" w:rsidRDefault="00F50DB8">
      <w:pPr>
        <w:pStyle w:val="ConsPlusNormal"/>
        <w:spacing w:before="220"/>
        <w:ind w:firstLine="540"/>
        <w:jc w:val="both"/>
      </w:pPr>
      <w:proofErr w:type="gramStart"/>
      <w:r>
        <w:t xml:space="preserve">в) при отсутствии в проектной документации расчета размера затрат на проведение строительного контроля финансирование расходов на его осуществление производится за счет средств, предусмотренных на непредвиденные работы и затраты в сводном сметном расчете стоимости строительства, в размере, не превышающем размер, рассчитанный в соответствии с </w:t>
      </w:r>
      <w:hyperlink w:anchor="P77">
        <w:r>
          <w:rPr>
            <w:color w:val="0000FF"/>
          </w:rPr>
          <w:t>пунктом 15</w:t>
        </w:r>
      </w:hyperlink>
      <w:r>
        <w:t xml:space="preserve"> Положения, утвержденного настоящим Постановлением, за исключением случаев, если затраты на проведение строительного контроля на дату</w:t>
      </w:r>
      <w:proofErr w:type="gramEnd"/>
      <w:r>
        <w:t xml:space="preserve"> вступления в силу настоящего Постановления превысили установленный размер.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jc w:val="right"/>
      </w:pPr>
      <w:r>
        <w:t>Председатель Правительства</w:t>
      </w:r>
    </w:p>
    <w:p w:rsidR="00F50DB8" w:rsidRDefault="00F50DB8">
      <w:pPr>
        <w:pStyle w:val="ConsPlusNormal"/>
        <w:jc w:val="right"/>
      </w:pPr>
      <w:r>
        <w:t>Российской Федерации</w:t>
      </w:r>
    </w:p>
    <w:p w:rsidR="00F50DB8" w:rsidRDefault="00F50DB8">
      <w:pPr>
        <w:pStyle w:val="ConsPlusNormal"/>
        <w:jc w:val="right"/>
      </w:pPr>
      <w:r>
        <w:t>В.ПУТИН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jc w:val="right"/>
        <w:outlineLvl w:val="0"/>
      </w:pPr>
      <w:r>
        <w:t>Утверждено</w:t>
      </w:r>
    </w:p>
    <w:p w:rsidR="00F50DB8" w:rsidRDefault="00F50DB8">
      <w:pPr>
        <w:pStyle w:val="ConsPlusNormal"/>
        <w:jc w:val="right"/>
      </w:pPr>
      <w:r>
        <w:t>Постановлением Правительства</w:t>
      </w:r>
    </w:p>
    <w:p w:rsidR="00F50DB8" w:rsidRDefault="00F50DB8">
      <w:pPr>
        <w:pStyle w:val="ConsPlusNormal"/>
        <w:jc w:val="right"/>
      </w:pPr>
      <w:r>
        <w:t>Российской Федерации</w:t>
      </w:r>
    </w:p>
    <w:p w:rsidR="00F50DB8" w:rsidRDefault="00F50DB8">
      <w:pPr>
        <w:pStyle w:val="ConsPlusNormal"/>
        <w:jc w:val="right"/>
      </w:pPr>
      <w:r>
        <w:t>от 21 июня 2010 г. N 468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Title"/>
        <w:jc w:val="center"/>
      </w:pPr>
      <w:bookmarkStart w:id="1" w:name="P33"/>
      <w:bookmarkEnd w:id="1"/>
      <w:r>
        <w:t>ПОЛОЖЕНИЕ</w:t>
      </w:r>
    </w:p>
    <w:p w:rsidR="00F50DB8" w:rsidRDefault="00F50DB8">
      <w:pPr>
        <w:pStyle w:val="ConsPlusTitle"/>
        <w:jc w:val="center"/>
      </w:pPr>
      <w:r>
        <w:t>О ПРОВЕДЕНИИ СТРОИТЕЛЬНОГО КОНТРОЛЯ ПРИ ОСУЩЕСТВЛЕНИИ</w:t>
      </w:r>
    </w:p>
    <w:p w:rsidR="00F50DB8" w:rsidRDefault="00F50DB8">
      <w:pPr>
        <w:pStyle w:val="ConsPlusTitle"/>
        <w:jc w:val="center"/>
      </w:pPr>
      <w:r>
        <w:t>СТРОИТЕЛЬСТВА, РЕКОНСТРУКЦИИ И КАПИТАЛЬНОГО РЕМОНТА</w:t>
      </w:r>
    </w:p>
    <w:p w:rsidR="00F50DB8" w:rsidRDefault="00F50DB8">
      <w:pPr>
        <w:pStyle w:val="ConsPlusTitle"/>
        <w:jc w:val="center"/>
      </w:pPr>
      <w:r>
        <w:t>ОБЪЕКТОВ КАПИТАЛЬНОГО СТРОИТЕЛЬСТВА</w:t>
      </w:r>
    </w:p>
    <w:p w:rsidR="00F50DB8" w:rsidRDefault="00F50D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0D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DB8" w:rsidRDefault="00F50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0DB8" w:rsidRDefault="00F50D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06.05.2024 N 589)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DB8" w:rsidRDefault="00F50DB8">
            <w:pPr>
              <w:pStyle w:val="ConsPlusNormal"/>
            </w:pPr>
          </w:p>
        </w:tc>
      </w:tr>
    </w:tbl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проведения строительного контроля при осуществлении строительства, реконструкции и капитального ремонта (далее - строительство) объектов капитального строительства независимо от источников их финансирования, а также порядок определения размера затрат на проведение строительного контроля и численности работников, осуществляющих строительный контроль, по объектам, финансируемым полностью или частично с привлечением средств федерального бюджета.</w:t>
      </w:r>
      <w:proofErr w:type="gramEnd"/>
    </w:p>
    <w:p w:rsidR="00F50DB8" w:rsidRDefault="00F50DB8">
      <w:pPr>
        <w:pStyle w:val="ConsPlusNormal"/>
        <w:spacing w:before="220"/>
        <w:ind w:firstLine="540"/>
        <w:jc w:val="both"/>
      </w:pPr>
      <w:r>
        <w:t>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3. Строительный контроль проводится: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лицом, осуществляющим строительство (далее - подрядчик);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 (далее - заказчик).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4. Функции строительного контроля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</w:r>
    </w:p>
    <w:p w:rsidR="00F50DB8" w:rsidRDefault="00F50DB8">
      <w:pPr>
        <w:pStyle w:val="ConsPlusNormal"/>
        <w:spacing w:before="220"/>
        <w:ind w:firstLine="540"/>
        <w:jc w:val="both"/>
      </w:pPr>
      <w:bookmarkStart w:id="2" w:name="P46"/>
      <w:bookmarkEnd w:id="2"/>
      <w:r>
        <w:t>5. Строительный контроль, осуществляемый подрядчиком, включает проведение следующих контрольных мероприятий: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а)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- продукция, входной контроль);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б) проверка соблюдения установленных норм и правил складирования и хранения применяемой продукции;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в) проверка соблюдения последовательности и состава технологических операций при осуществлении строительства объекта капитального строительства;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г) совместно с заказчиком освидетельствование работ, скрываемых последующими работами (далее - скрытые работы), и промежуточная приемка возведенных строительных </w:t>
      </w:r>
      <w:r>
        <w:lastRenderedPageBreak/>
        <w:t>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д) приемка законченных видов (этапов) работ;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е)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технических регламентов.</w:t>
      </w:r>
    </w:p>
    <w:p w:rsidR="00F50DB8" w:rsidRDefault="00F50DB8">
      <w:pPr>
        <w:pStyle w:val="ConsPlusNormal"/>
        <w:spacing w:before="220"/>
        <w:ind w:firstLine="540"/>
        <w:jc w:val="both"/>
      </w:pPr>
      <w:bookmarkStart w:id="3" w:name="P53"/>
      <w:bookmarkEnd w:id="3"/>
      <w:r>
        <w:t>6. Строительный контроль, осуществляемый заказчиком, включает проведение следующих контрольных мероприятий: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а) 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г) совместно с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д)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9">
        <w:r>
          <w:rPr>
            <w:color w:val="0000FF"/>
          </w:rPr>
          <w:t>пункте 5 статьи 14</w:t>
        </w:r>
      </w:hyperlink>
      <w:r>
        <w:t xml:space="preserve"> Федерального закона "О</w:t>
      </w:r>
      <w:proofErr w:type="gramEnd"/>
      <w:r>
        <w:t xml:space="preserve">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F50DB8" w:rsidRDefault="00F50DB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Подрядчик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В случае выявления при входном контроле продукции, не соответствующей установленным требованиям, ее применение для строительства не допускается.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В случае если в ходе проверки соблюдения правил складирования и хранения выявлены нарушения установленных норм и правил, применение продукции, хранившейся с нарушением, для строительства не допускается впредь до подтверждения соответствия показателей ее качества требованиям рабочей документации, технических регламентов,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1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F50DB8" w:rsidRDefault="00F50DB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9. В ходе контроля последовательности и состава технологических операций по строительству объектов капитального строительства осуществляется проверка:</w:t>
      </w:r>
    </w:p>
    <w:p w:rsidR="00F50DB8" w:rsidRDefault="00F50DB8">
      <w:pPr>
        <w:pStyle w:val="ConsPlusNormal"/>
        <w:spacing w:before="220"/>
        <w:ind w:firstLine="540"/>
        <w:jc w:val="both"/>
      </w:pPr>
      <w:proofErr w:type="gramStart"/>
      <w:r>
        <w:t xml:space="preserve">соблюдения последовательности и состава выполняемых технологических операций и их соответствия требованиям проектной документации, результатам инженерных изысканий, градостроительному плану земельного участка,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3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</w:t>
      </w:r>
      <w:proofErr w:type="gramEnd"/>
      <w:r>
        <w:t xml:space="preserve"> стандартов и региональных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документацией);</w:t>
      </w:r>
    </w:p>
    <w:p w:rsidR="00F50DB8" w:rsidRDefault="00F50DB8">
      <w:pPr>
        <w:pStyle w:val="ConsPlusNormal"/>
        <w:spacing w:before="220"/>
        <w:ind w:firstLine="540"/>
        <w:jc w:val="both"/>
      </w:pPr>
      <w:proofErr w:type="gramStart"/>
      <w:r>
        <w:t xml:space="preserve">соответствия качества выполнения технологических операций и их результатов требованиям проектной и подготовленной на ее основе рабочей документации, требованиям технических регламентов, а также национальных стандартов Российской Федерации и (или) сводов правил (части национального стандарта и (или) части свода правил), документов по стандартизации, указанных в </w:t>
      </w:r>
      <w:hyperlink r:id="rId14">
        <w:r>
          <w:rPr>
            <w:color w:val="0000FF"/>
          </w:rPr>
          <w:t>пункте 5 статьи 14</w:t>
        </w:r>
      </w:hyperlink>
      <w:r>
        <w:t xml:space="preserve"> Федерального закона "О стандартизации в Российской Федерации", международных стандартов, региональных стандартов и региональных</w:t>
      </w:r>
      <w:proofErr w:type="gramEnd"/>
      <w:r>
        <w:t xml:space="preserve"> сводов правил, стандартов иностранных государств и сводов правил иностранных государств, стандартов организаций (в случае, если их применение предусмотрено проектной документацией).</w:t>
      </w:r>
    </w:p>
    <w:p w:rsidR="00F50DB8" w:rsidRDefault="00F50DB8">
      <w:pPr>
        <w:pStyle w:val="ConsPlusNormal"/>
        <w:jc w:val="both"/>
      </w:pPr>
      <w:r>
        <w:t xml:space="preserve">(п. 9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06.05.2024 N 589)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10. До завершения процедуры освидетельствования скрытых работ выполнение последующих работ запрещается.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11. В случае если контрольные мероприятия выполняются в соответствии с </w:t>
      </w:r>
      <w:hyperlink w:anchor="P46">
        <w:r>
          <w:rPr>
            <w:color w:val="0000FF"/>
          </w:rPr>
          <w:t>пунктами 5</w:t>
        </w:r>
      </w:hyperlink>
      <w:r>
        <w:t xml:space="preserve"> и </w:t>
      </w:r>
      <w:hyperlink w:anchor="P53">
        <w:r>
          <w:rPr>
            <w:color w:val="0000FF"/>
          </w:rPr>
          <w:t>6</w:t>
        </w:r>
      </w:hyperlink>
      <w:r>
        <w:t xml:space="preserve"> настоящего Положения совместно подрядчиком и заказчиком, подрядчик обеспечивает уведомление заказчика о дате и времени проведения этих мероприятий не </w:t>
      </w:r>
      <w:proofErr w:type="gramStart"/>
      <w:r>
        <w:t>позднее</w:t>
      </w:r>
      <w:proofErr w:type="gramEnd"/>
      <w:r>
        <w:t xml:space="preserve"> чем за 3 рабочих дня.</w:t>
      </w:r>
    </w:p>
    <w:p w:rsidR="00F50DB8" w:rsidRDefault="00F50DB8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В случае если заказчик был уведомлен в установленном порядке и не явился для участия в контрольных мероприятиях, подрядчик вправе провести их в отсутствие заказчика.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12. 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w:anchor="P72">
        <w:r>
          <w:rPr>
            <w:color w:val="0000FF"/>
          </w:rPr>
          <w:t>абзацем вторым пункта 11</w:t>
        </w:r>
      </w:hyperlink>
      <w:r>
        <w:t xml:space="preserve"> настоящего Положения, подрядчик в течение 3 дней после завершения контрольного мероприятия обязан направить заказчику 1 копию акта, составленного по результатам контрольного мероприятия.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lastRenderedPageBreak/>
        <w:t>13. На объектах капитального строительства, возводимых полностью или частично с привлечением средств федерального бюджета, осуществление подрядчиком строительного контроля финансируется за счет накладных расходов подрядчика, предусмотренных в цене договора строительного подряда.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14. Нормативы расходов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и нормативы численности работников заказчика, на которых в установленном порядке возлагается обязанность по осуществлению строительного контроля, определяются согласно </w:t>
      </w:r>
      <w:hyperlink w:anchor="P91">
        <w:r>
          <w:rPr>
            <w:color w:val="0000FF"/>
          </w:rPr>
          <w:t>приложению</w:t>
        </w:r>
      </w:hyperlink>
      <w:r>
        <w:t>.</w:t>
      </w:r>
    </w:p>
    <w:p w:rsidR="00F50DB8" w:rsidRDefault="00F50DB8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15. </w:t>
      </w:r>
      <w:proofErr w:type="gramStart"/>
      <w:r>
        <w:t xml:space="preserve">Размер затрат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определяется исходя из общей стоимости строительства, за исключением расходов на приобретение земельных участков, в базисном уровне цен по состоянию на 1 января 2000 г. (без налога на добавленную стоимость) путем расчета с применением нормативов расходов заказчика, определенных в </w:t>
      </w:r>
      <w:hyperlink w:anchor="P91">
        <w:r>
          <w:rPr>
            <w:color w:val="0000FF"/>
          </w:rPr>
          <w:t>приложении</w:t>
        </w:r>
        <w:proofErr w:type="gramEnd"/>
      </w:hyperlink>
      <w:r>
        <w:t xml:space="preserve"> к настоящему Положению, и указывается в </w:t>
      </w:r>
      <w:hyperlink r:id="rId16">
        <w:r>
          <w:rPr>
            <w:color w:val="0000FF"/>
          </w:rPr>
          <w:t>главе 10</w:t>
        </w:r>
      </w:hyperlink>
      <w:r>
        <w:t xml:space="preserve"> сводного сметного расчета стоимости строительства отдельной строкой "Строительный контроль".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jc w:val="right"/>
        <w:outlineLvl w:val="1"/>
      </w:pPr>
      <w:r>
        <w:t>Приложение</w:t>
      </w:r>
    </w:p>
    <w:p w:rsidR="00F50DB8" w:rsidRDefault="00F50DB8">
      <w:pPr>
        <w:pStyle w:val="ConsPlusNormal"/>
        <w:jc w:val="right"/>
      </w:pPr>
      <w:r>
        <w:t>к Положению о проведении</w:t>
      </w:r>
    </w:p>
    <w:p w:rsidR="00F50DB8" w:rsidRDefault="00F50DB8">
      <w:pPr>
        <w:pStyle w:val="ConsPlusNormal"/>
        <w:jc w:val="right"/>
      </w:pPr>
      <w:r>
        <w:t xml:space="preserve">строительного контроля </w:t>
      </w:r>
      <w:proofErr w:type="gramStart"/>
      <w:r>
        <w:t>при</w:t>
      </w:r>
      <w:proofErr w:type="gramEnd"/>
    </w:p>
    <w:p w:rsidR="00F50DB8" w:rsidRDefault="00F50DB8">
      <w:pPr>
        <w:pStyle w:val="ConsPlusNormal"/>
        <w:jc w:val="right"/>
      </w:pPr>
      <w:proofErr w:type="gramStart"/>
      <w:r>
        <w:t>осуществлении</w:t>
      </w:r>
      <w:proofErr w:type="gramEnd"/>
      <w:r>
        <w:t xml:space="preserve"> строительства,</w:t>
      </w:r>
    </w:p>
    <w:p w:rsidR="00F50DB8" w:rsidRDefault="00F50DB8">
      <w:pPr>
        <w:pStyle w:val="ConsPlusNormal"/>
        <w:jc w:val="right"/>
      </w:pPr>
      <w:r>
        <w:t xml:space="preserve">реконструкции и </w:t>
      </w:r>
      <w:proofErr w:type="gramStart"/>
      <w:r>
        <w:t>капитального</w:t>
      </w:r>
      <w:proofErr w:type="gramEnd"/>
    </w:p>
    <w:p w:rsidR="00F50DB8" w:rsidRDefault="00F50DB8">
      <w:pPr>
        <w:pStyle w:val="ConsPlusNormal"/>
        <w:jc w:val="right"/>
      </w:pPr>
      <w:r>
        <w:t>ремонта объектов</w:t>
      </w:r>
    </w:p>
    <w:p w:rsidR="00F50DB8" w:rsidRDefault="00F50DB8">
      <w:pPr>
        <w:pStyle w:val="ConsPlusNormal"/>
        <w:jc w:val="right"/>
      </w:pPr>
      <w:r>
        <w:t>капитального строительства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Title"/>
        <w:jc w:val="center"/>
      </w:pPr>
      <w:bookmarkStart w:id="6" w:name="P91"/>
      <w:bookmarkEnd w:id="6"/>
      <w:r>
        <w:t>НОРМАТИВЫ РАСХОДОВ</w:t>
      </w:r>
    </w:p>
    <w:p w:rsidR="00F50DB8" w:rsidRDefault="00F50DB8">
      <w:pPr>
        <w:pStyle w:val="ConsPlusTitle"/>
        <w:jc w:val="center"/>
      </w:pPr>
      <w:r>
        <w:t>ЗАКАЗЧИКА НА ОСУЩЕСТВЛЕНИЕ СТРОИТЕЛЬНОГО КОНТРОЛЯ</w:t>
      </w:r>
    </w:p>
    <w:p w:rsidR="00F50DB8" w:rsidRDefault="00F50DB8">
      <w:pPr>
        <w:pStyle w:val="ConsPlusTitle"/>
        <w:jc w:val="center"/>
      </w:pPr>
      <w:r>
        <w:t>ПРИ СТРОИТЕЛЬСТВЕ ОБЪЕКТОВ КАПИТАЛЬНОГО СТРОИТЕЛЬСТВА,</w:t>
      </w:r>
    </w:p>
    <w:p w:rsidR="00F50DB8" w:rsidRDefault="00F50DB8">
      <w:pPr>
        <w:pStyle w:val="ConsPlusTitle"/>
        <w:jc w:val="center"/>
      </w:pPr>
      <w:proofErr w:type="gramStart"/>
      <w:r>
        <w:t>ФИНАНСИРУЕМЫХ</w:t>
      </w:r>
      <w:proofErr w:type="gramEnd"/>
      <w:r>
        <w:t xml:space="preserve"> ПОЛНОСТЬЮ ИЛИ ЧАСТИЧНО С ПРИВЛЕЧЕНИЕМ</w:t>
      </w:r>
    </w:p>
    <w:p w:rsidR="00F50DB8" w:rsidRDefault="00F50DB8">
      <w:pPr>
        <w:pStyle w:val="ConsPlusTitle"/>
        <w:jc w:val="center"/>
      </w:pPr>
      <w:r>
        <w:t>СРЕДСТВ ФЕДЕРАЛЬНОГО БЮДЖЕТА, И НОРМАТИВЫ ЧИСЛЕННОСТИ</w:t>
      </w:r>
    </w:p>
    <w:p w:rsidR="00F50DB8" w:rsidRDefault="00F50DB8">
      <w:pPr>
        <w:pStyle w:val="ConsPlusTitle"/>
        <w:jc w:val="center"/>
      </w:pPr>
      <w:r>
        <w:t xml:space="preserve">РАБОТНИКОВ ЗАКАЗЧИКА, НА КОТОРЫХ В </w:t>
      </w:r>
      <w:proofErr w:type="gramStart"/>
      <w:r>
        <w:t>УСТАНОВЛЕННОМ</w:t>
      </w:r>
      <w:proofErr w:type="gramEnd"/>
    </w:p>
    <w:p w:rsidR="00F50DB8" w:rsidRDefault="00F50DB8">
      <w:pPr>
        <w:pStyle w:val="ConsPlusTitle"/>
        <w:jc w:val="center"/>
      </w:pPr>
      <w:proofErr w:type="gramStart"/>
      <w:r>
        <w:t>ПОРЯДКЕ</w:t>
      </w:r>
      <w:proofErr w:type="gramEnd"/>
      <w:r>
        <w:t xml:space="preserve"> ВОЗЛАГАЕТСЯ ОБЯЗАННОСТЬ ПО ОСУЩЕСТВЛЕНИЮ</w:t>
      </w:r>
    </w:p>
    <w:p w:rsidR="00F50DB8" w:rsidRDefault="00F50DB8">
      <w:pPr>
        <w:pStyle w:val="ConsPlusTitle"/>
        <w:jc w:val="center"/>
      </w:pPr>
      <w:r>
        <w:t>СТРОИТЕЛЬНОГО КОНТРОЛЯ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sectPr w:rsidR="00F50DB8" w:rsidSect="00177A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0"/>
        <w:gridCol w:w="3795"/>
        <w:gridCol w:w="4125"/>
      </w:tblGrid>
      <w:tr w:rsidR="00F50DB8"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0DB8" w:rsidRDefault="00F50DB8">
            <w:pPr>
              <w:pStyle w:val="ConsPlusNormal"/>
              <w:jc w:val="center"/>
            </w:pPr>
            <w:r>
              <w:lastRenderedPageBreak/>
              <w:t>Стоимость строительства в базисном уровне цен по состоянию на 1 января 2000 г. (млн. рублей)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</w:tcPr>
          <w:p w:rsidR="00F50DB8" w:rsidRDefault="00F50DB8">
            <w:pPr>
              <w:pStyle w:val="ConsPlusNormal"/>
              <w:jc w:val="center"/>
            </w:pPr>
            <w:r>
              <w:t>Норматив расходов заказчика на осуществление строительного контроля (процентов)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Норматив численности работников заказчика, осуществляющих строительный контроль (человек)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до 30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2,14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2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30 до 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1,93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3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50 до 70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4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70 до 90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5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90 до 125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6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125 до 150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7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150 до 200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9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200 до 300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12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300 до 400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15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400 до 500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18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500 до 600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21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600 до 750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25</w:t>
            </w:r>
          </w:p>
        </w:tc>
      </w:tr>
      <w:tr w:rsidR="00F50D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B8" w:rsidRDefault="00F50DB8">
            <w:pPr>
              <w:pStyle w:val="ConsPlusNormal"/>
              <w:ind w:left="283"/>
              <w:jc w:val="both"/>
            </w:pPr>
            <w:r>
              <w:t>от 750 до 900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DB8" w:rsidRDefault="00F50DB8">
            <w:pPr>
              <w:pStyle w:val="ConsPlusNormal"/>
              <w:jc w:val="center"/>
            </w:pPr>
            <w:r>
              <w:t>28</w:t>
            </w:r>
          </w:p>
        </w:tc>
      </w:tr>
    </w:tbl>
    <w:p w:rsidR="00F50DB8" w:rsidRDefault="00F50DB8">
      <w:pPr>
        <w:pStyle w:val="ConsPlusNormal"/>
        <w:sectPr w:rsidR="00F50DB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  <w:r>
        <w:t>Примечание. При стоимости строительства более 900 млн. рублей в базисном уровне цен по состоянию на 1 января 2000 г.: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 xml:space="preserve">а) нормативы расходов на осуществление строительного контроля заказчика определяются по формуле </w:t>
      </w:r>
      <w:r>
        <w:rPr>
          <w:noProof/>
          <w:position w:val="-8"/>
        </w:rPr>
        <w:drawing>
          <wp:inline distT="0" distB="0" distL="0" distR="0">
            <wp:extent cx="153670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где: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Н - норматив расходов на осуществление строительного контроля заказчика в процентах;</w:t>
      </w:r>
    </w:p>
    <w:p w:rsidR="00F50DB8" w:rsidRDefault="00F50DB8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стоимость строительства в базисном уровне цен по состоянию на 1 января 2000 г.;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428625" cy="219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стоимость строительства в базисном уровне цен по состоянию на 1 января 2000 г., возведенная в степень 0,8022;</w:t>
      </w:r>
    </w:p>
    <w:p w:rsidR="00F50DB8" w:rsidRDefault="00F50DB8">
      <w:pPr>
        <w:pStyle w:val="ConsPlusNormal"/>
        <w:spacing w:before="220"/>
        <w:ind w:firstLine="540"/>
        <w:jc w:val="both"/>
      </w:pPr>
      <w:r>
        <w:t>б) численность работников заказчика, осуществляющих строительный контроль, увеличивается на 1 человека на каждые 30 млн. рублей сверх указанной суммы.</w:t>
      </w: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ind w:firstLine="540"/>
        <w:jc w:val="both"/>
      </w:pPr>
    </w:p>
    <w:p w:rsidR="00F50DB8" w:rsidRDefault="00F50D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7" w:name="_GoBack"/>
      <w:bookmarkEnd w:id="7"/>
    </w:p>
    <w:sectPr w:rsidR="00C45E5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B8"/>
    <w:rsid w:val="00C45E56"/>
    <w:rsid w:val="00F5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0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0D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0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0D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071&amp;dst=100023" TargetMode="External"/><Relationship Id="rId13" Type="http://schemas.openxmlformats.org/officeDocument/2006/relationships/hyperlink" Target="https://login.consultant.ru/link/?req=doc&amp;base=LAW&amp;n=372899&amp;dst=100175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&amp;dst=100870" TargetMode="External"/><Relationship Id="rId12" Type="http://schemas.openxmlformats.org/officeDocument/2006/relationships/hyperlink" Target="https://login.consultant.ru/link/?req=doc&amp;base=LAW&amp;n=476071&amp;dst=100025" TargetMode="External"/><Relationship Id="rId1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435&amp;dst=1004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71&amp;dst=100023" TargetMode="External"/><Relationship Id="rId11" Type="http://schemas.openxmlformats.org/officeDocument/2006/relationships/hyperlink" Target="https://login.consultant.ru/link/?req=doc&amp;base=LAW&amp;n=372899&amp;dst=1001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6071&amp;dst=100026" TargetMode="External"/><Relationship Id="rId10" Type="http://schemas.openxmlformats.org/officeDocument/2006/relationships/hyperlink" Target="https://login.consultant.ru/link/?req=doc&amp;base=LAW&amp;n=476071&amp;dst=100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2899&amp;dst=100175" TargetMode="External"/><Relationship Id="rId14" Type="http://schemas.openxmlformats.org/officeDocument/2006/relationships/hyperlink" Target="https://login.consultant.ru/link/?req=doc&amp;base=LAW&amp;n=372899&amp;dst=100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2025-04-09T13:05:00Z</dcterms:created>
  <dcterms:modified xsi:type="dcterms:W3CDTF">2025-04-09T13:06:00Z</dcterms:modified>
</cp:coreProperties>
</file>