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103189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10318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115BE" w:rsidRPr="00C115BE">
        <w:rPr>
          <w:rFonts w:ascii="Times New Roman" w:hAnsi="Times New Roman" w:cs="Times New Roman"/>
          <w:b/>
          <w:bCs/>
          <w:sz w:val="28"/>
          <w:szCs w:val="28"/>
        </w:rPr>
        <w:t>Нижегородское объединение строительных организаций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103189">
      <w:pPr>
        <w:pStyle w:val="a4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63BF" wp14:editId="050355EE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103189">
      <w:pPr>
        <w:pStyle w:val="a4"/>
        <w:spacing w:before="0" w:beforeAutospacing="0" w:after="120" w:afterAutospacing="0" w:line="276" w:lineRule="auto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103189">
      <w:pPr>
        <w:pStyle w:val="a4"/>
        <w:spacing w:before="0" w:beforeAutospacing="0" w:after="0" w:afterAutospacing="0" w:line="276" w:lineRule="auto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</w:t>
      </w:r>
      <w:r w:rsidR="00AF4AF0">
        <w:rPr>
          <w:bCs/>
          <w:color w:val="000000" w:themeColor="text1"/>
          <w:sz w:val="28"/>
          <w:szCs w:val="28"/>
        </w:rPr>
        <w:t>Совета</w:t>
      </w:r>
    </w:p>
    <w:p w:rsidR="00401B3F" w:rsidRPr="007273C1" w:rsidRDefault="00401B3F" w:rsidP="00103189">
      <w:pPr>
        <w:pStyle w:val="a4"/>
        <w:spacing w:before="0" w:beforeAutospacing="0" w:after="0" w:afterAutospacing="0" w:line="276" w:lineRule="auto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880265">
        <w:rPr>
          <w:bCs/>
          <w:color w:val="000000" w:themeColor="text1"/>
          <w:sz w:val="28"/>
          <w:szCs w:val="28"/>
        </w:rPr>
        <w:t>26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6B5CFD">
        <w:rPr>
          <w:bCs/>
          <w:color w:val="000000" w:themeColor="text1"/>
          <w:sz w:val="28"/>
          <w:szCs w:val="28"/>
        </w:rPr>
        <w:t>апреля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6B5CFD">
        <w:rPr>
          <w:bCs/>
          <w:color w:val="000000" w:themeColor="text1"/>
          <w:sz w:val="28"/>
          <w:szCs w:val="28"/>
        </w:rPr>
        <w:t>9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696DD5">
        <w:rPr>
          <w:bCs/>
          <w:color w:val="000000" w:themeColor="text1"/>
          <w:sz w:val="28"/>
          <w:szCs w:val="28"/>
        </w:rPr>
        <w:t>20</w:t>
      </w:r>
      <w:r w:rsidR="00880265">
        <w:rPr>
          <w:bCs/>
          <w:color w:val="000000" w:themeColor="text1"/>
          <w:sz w:val="28"/>
          <w:szCs w:val="28"/>
        </w:rPr>
        <w:t>2</w:t>
      </w:r>
    </w:p>
    <w:p w:rsidR="00401B3F" w:rsidRPr="00C030C5" w:rsidRDefault="00401B3F" w:rsidP="00103189">
      <w:pPr>
        <w:spacing w:after="12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01B3F" w:rsidRDefault="00401B3F" w:rsidP="00103189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103189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103189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103189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103189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1031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10318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C115BE" w:rsidRPr="00C115BE">
        <w:rPr>
          <w:rFonts w:ascii="Times New Roman" w:hAnsi="Times New Roman" w:cs="Times New Roman"/>
          <w:b/>
          <w:bCs/>
          <w:sz w:val="28"/>
          <w:szCs w:val="28"/>
        </w:rPr>
        <w:t>Нижегородское объединение строительных организаций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1031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1031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36413" w:rsidRDefault="00536413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36413" w:rsidRDefault="00536413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C115BE" w:rsidP="0010318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Нижний Новгород</w:t>
      </w:r>
      <w:r w:rsidR="00536413">
        <w:rPr>
          <w:rFonts w:ascii="Times New Roman" w:hAnsi="Times New Roman"/>
          <w:b/>
          <w:sz w:val="28"/>
          <w:szCs w:val="28"/>
        </w:rPr>
        <w:t>,</w:t>
      </w:r>
      <w:r w:rsidR="00401B3F"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C115BE" w:rsidRDefault="007273C1" w:rsidP="00103189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201</w:t>
      </w:r>
      <w:r w:rsidR="006B5CFD" w:rsidRPr="00C115BE">
        <w:rPr>
          <w:rFonts w:ascii="Times New Roman" w:hAnsi="Times New Roman"/>
          <w:sz w:val="28"/>
          <w:szCs w:val="28"/>
        </w:rPr>
        <w:t>9</w:t>
      </w:r>
      <w:r w:rsidR="00401B3F" w:rsidRPr="00C115BE">
        <w:rPr>
          <w:rFonts w:ascii="Times New Roman" w:hAnsi="Times New Roman"/>
          <w:sz w:val="28"/>
          <w:szCs w:val="28"/>
        </w:rPr>
        <w:t xml:space="preserve"> г.</w:t>
      </w:r>
    </w:p>
    <w:p w:rsidR="00E37F7C" w:rsidRDefault="00E37F7C" w:rsidP="0010318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41781" w:rsidRPr="00A812B6" w:rsidRDefault="00E41781" w:rsidP="00103189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103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Default="00E41781" w:rsidP="0010318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103189" w:rsidRPr="00E7262C" w:rsidRDefault="00103189" w:rsidP="00103189">
      <w:pPr>
        <w:pStyle w:val="a3"/>
        <w:tabs>
          <w:tab w:val="left" w:pos="851"/>
        </w:tabs>
        <w:spacing w:before="120" w:after="120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1781" w:rsidRPr="00750C68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C115BE" w:rsidRPr="00C115BE">
        <w:rPr>
          <w:rFonts w:ascii="Times New Roman" w:eastAsia="Times New Roman" w:hAnsi="Times New Roman"/>
          <w:bCs/>
          <w:sz w:val="28"/>
          <w:szCs w:val="28"/>
          <w:lang w:eastAsia="ru-RU"/>
        </w:rPr>
        <w:t>Нижегородское объединение строительных организаций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 работников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103189" w:rsidRDefault="00103189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и выполнения работ, которые оказывают влияние на безопасность объектов капитального строительства.</w:t>
      </w:r>
    </w:p>
    <w:p w:rsidR="00103189" w:rsidRDefault="00103189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Препятствование недобросовестной конкуренции, препятствование совершению действий, причиняющих моральный вред или ущерб потребителям товаров (работ, услуг) и иным субъектам предпринимательской или профессиональной деятельности, ущерб деловой репутации члена Ассоциации либо деловой репутации самой Ассоциации.</w:t>
      </w:r>
    </w:p>
    <w:p w:rsidR="00103189" w:rsidRPr="00103189" w:rsidRDefault="00103189" w:rsidP="0010318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781" w:rsidRPr="00A812B6" w:rsidRDefault="009B09C4" w:rsidP="0010318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636717" w:rsidRDefault="00E41781" w:rsidP="001031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7C">
        <w:rPr>
          <w:rFonts w:ascii="Times New Roman" w:hAnsi="Times New Roman" w:cs="Times New Roman"/>
          <w:sz w:val="28"/>
          <w:szCs w:val="28"/>
        </w:rPr>
        <w:t>В настоящем стандарте использованы ссылки на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 законодательные, 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="00782CB3" w:rsidRPr="00E37F7C">
        <w:rPr>
          <w:rFonts w:ascii="Times New Roman" w:hAnsi="Times New Roman" w:cs="Times New Roman"/>
          <w:sz w:val="28"/>
          <w:szCs w:val="28"/>
        </w:rPr>
        <w:t>нормативные</w:t>
      </w:r>
      <w:r w:rsidR="00636717" w:rsidRPr="00E37F7C">
        <w:rPr>
          <w:rFonts w:ascii="Times New Roman" w:hAnsi="Times New Roman" w:cs="Times New Roman"/>
          <w:sz w:val="28"/>
          <w:szCs w:val="28"/>
        </w:rPr>
        <w:t xml:space="preserve"> технические документы</w:t>
      </w:r>
      <w:r w:rsidR="00782CB3" w:rsidRPr="00E37F7C">
        <w:rPr>
          <w:rFonts w:ascii="Times New Roman" w:hAnsi="Times New Roman" w:cs="Times New Roman"/>
          <w:sz w:val="28"/>
          <w:szCs w:val="28"/>
        </w:rPr>
        <w:t xml:space="preserve">, </w:t>
      </w:r>
      <w:r w:rsidR="00636717" w:rsidRPr="00E37F7C">
        <w:rPr>
          <w:rFonts w:ascii="Times New Roman" w:hAnsi="Times New Roman" w:cs="Times New Roman"/>
          <w:sz w:val="28"/>
          <w:szCs w:val="28"/>
        </w:rPr>
        <w:t>государственные стандарты, указанные в разделе «Библиография».</w:t>
      </w:r>
      <w:proofErr w:type="gramEnd"/>
    </w:p>
    <w:p w:rsidR="00E41781" w:rsidRDefault="00E41781" w:rsidP="0010318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lastRenderedPageBreak/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103189" w:rsidRPr="00A812B6" w:rsidRDefault="00103189" w:rsidP="00103189">
      <w:pPr>
        <w:pStyle w:val="a3"/>
        <w:tabs>
          <w:tab w:val="left" w:pos="851"/>
        </w:tabs>
        <w:spacing w:before="120" w:after="120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6717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103189">
      <w:pPr>
        <w:pStyle w:val="a3"/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103189">
      <w:pPr>
        <w:pStyle w:val="a3"/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103189">
      <w:pPr>
        <w:pStyle w:val="a3"/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103189">
      <w:pPr>
        <w:pStyle w:val="a3"/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103189">
        <w:rPr>
          <w:rFonts w:ascii="Times New Roman" w:hAnsi="Times New Roman" w:cs="Times New Roman"/>
          <w:sz w:val="28"/>
          <w:szCs w:val="28"/>
        </w:rPr>
        <w:t xml:space="preserve"> – заказчик.</w:t>
      </w:r>
    </w:p>
    <w:p w:rsidR="00103189" w:rsidRDefault="00103189" w:rsidP="00103189">
      <w:pPr>
        <w:pStyle w:val="a3"/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781" w:rsidRPr="00A812B6" w:rsidRDefault="00E41781" w:rsidP="0010318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9C" w:rsidRPr="00D20A93" w:rsidRDefault="003F509C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</w:t>
      </w:r>
      <w:r w:rsidR="005F6E8C">
        <w:rPr>
          <w:rFonts w:ascii="Times New Roman" w:hAnsi="Times New Roman" w:cs="Times New Roman"/>
          <w:sz w:val="28"/>
          <w:szCs w:val="28"/>
        </w:rPr>
        <w:t>, снос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3" w:rsidRDefault="00F710C0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>в соответствии с порядком ведения общего и (или) специального журнала учета выполнения работ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EB7B02">
        <w:rPr>
          <w:rFonts w:ascii="Times New Roman" w:hAnsi="Times New Roman" w:cs="Times New Roman"/>
          <w:sz w:val="28"/>
          <w:szCs w:val="28"/>
        </w:rPr>
        <w:t xml:space="preserve">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</w:p>
    <w:p w:rsidR="00103189" w:rsidRDefault="00103189" w:rsidP="00103189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781" w:rsidRDefault="00E41781" w:rsidP="0010318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03189">
      <w:pPr>
        <w:tabs>
          <w:tab w:val="left" w:pos="851"/>
        </w:tabs>
        <w:spacing w:before="120" w:after="120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CE" w:rsidRPr="00321FCE" w:rsidRDefault="00321FCE" w:rsidP="0010318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>Для осуществления работ по организации строительства, реконструкции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321FCE">
        <w:rPr>
          <w:rFonts w:ascii="Times New Roman" w:hAnsi="Times New Roman" w:cs="Times New Roman"/>
          <w:sz w:val="28"/>
          <w:szCs w:val="28"/>
        </w:rPr>
        <w:t xml:space="preserve">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6A7F">
        <w:rPr>
          <w:rFonts w:ascii="Times New Roman" w:hAnsi="Times New Roman" w:cs="Times New Roman"/>
          <w:sz w:val="28"/>
          <w:szCs w:val="28"/>
        </w:rPr>
        <w:t xml:space="preserve">быть членом  саморегулируемой организации. </w:t>
      </w:r>
    </w:p>
    <w:p w:rsidR="00E41781" w:rsidRP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</w:p>
    <w:p w:rsidR="00E41781" w:rsidRP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1031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 xml:space="preserve"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>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7059" w:rsidRPr="00EC2973" w:rsidRDefault="00127059" w:rsidP="001031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4A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Default="0061224A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</w:t>
      </w:r>
      <w:r w:rsidR="00103189">
        <w:rPr>
          <w:rFonts w:ascii="Times New Roman" w:hAnsi="Times New Roman" w:cs="Times New Roman"/>
          <w:sz w:val="28"/>
          <w:szCs w:val="28"/>
        </w:rPr>
        <w:t>пределенные в договоре подряда.</w:t>
      </w:r>
    </w:p>
    <w:p w:rsidR="00103189" w:rsidRPr="00E41781" w:rsidRDefault="00103189" w:rsidP="00103189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781" w:rsidRDefault="00E41781" w:rsidP="00103189">
      <w:pPr>
        <w:pStyle w:val="a3"/>
        <w:numPr>
          <w:ilvl w:val="0"/>
          <w:numId w:val="1"/>
        </w:numPr>
        <w:tabs>
          <w:tab w:val="left" w:pos="851"/>
        </w:tabs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103189" w:rsidRPr="00F832B7" w:rsidRDefault="00103189" w:rsidP="00103189">
      <w:pPr>
        <w:pStyle w:val="a3"/>
        <w:tabs>
          <w:tab w:val="left" w:pos="851"/>
        </w:tabs>
        <w:spacing w:before="240" w:after="240"/>
        <w:ind w:left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4A0C" w:rsidRPr="002A49BF" w:rsidRDefault="002A49BF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F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8" w:rsidRDefault="001E45D2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7AF3" w:rsidRPr="00446CDF" w:rsidRDefault="00037AF3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103189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103189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103189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103189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103189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103189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103189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103189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103189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103189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103189" w:rsidRDefault="00103189" w:rsidP="00103189">
      <w:pPr>
        <w:pStyle w:val="a3"/>
        <w:tabs>
          <w:tab w:val="left" w:pos="426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29B2" w:rsidRDefault="008929B2" w:rsidP="00103189">
      <w:pPr>
        <w:pStyle w:val="a3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103189">
      <w:pPr>
        <w:tabs>
          <w:tab w:val="left" w:pos="851"/>
        </w:tabs>
        <w:spacing w:after="120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lastRenderedPageBreak/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>, выполняющих СМР по строительству, реконструкции, капитальному ремонту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103189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103189">
      <w:pPr>
        <w:tabs>
          <w:tab w:val="left" w:pos="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103189">
      <w:pPr>
        <w:tabs>
          <w:tab w:val="left" w:pos="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103189">
      <w:pPr>
        <w:tabs>
          <w:tab w:val="left" w:pos="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103189">
      <w:pPr>
        <w:tabs>
          <w:tab w:val="left" w:pos="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103189">
      <w:pPr>
        <w:tabs>
          <w:tab w:val="left" w:pos="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</w:t>
      </w:r>
      <w:proofErr w:type="gramStart"/>
      <w:r w:rsidRPr="004D08DD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4D08DD">
        <w:rPr>
          <w:rFonts w:ascii="Times New Roman" w:hAnsi="Times New Roman" w:cs="Times New Roman"/>
          <w:sz w:val="28"/>
          <w:szCs w:val="28"/>
        </w:rPr>
        <w:t xml:space="preserve"> квалификации для выполнения СМР на ОКС; </w:t>
      </w:r>
    </w:p>
    <w:p w:rsidR="00A55F9B" w:rsidRPr="004D08DD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103189">
      <w:pPr>
        <w:tabs>
          <w:tab w:val="left" w:pos="1276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F0F7A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0B38B7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A55F9B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lastRenderedPageBreak/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103189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</w:p>
    <w:p w:rsidR="00157618" w:rsidRDefault="00BB046E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103189" w:rsidRDefault="00103189" w:rsidP="00103189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210EC" w:rsidRDefault="00C210EC" w:rsidP="00103189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103189">
      <w:pPr>
        <w:tabs>
          <w:tab w:val="left" w:pos="851"/>
        </w:tabs>
        <w:spacing w:before="120" w:after="120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103189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103189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103189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103189">
      <w:pPr>
        <w:tabs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103189">
      <w:pPr>
        <w:tabs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103189">
      <w:pPr>
        <w:tabs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103189">
      <w:pPr>
        <w:tabs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103189">
      <w:pPr>
        <w:tabs>
          <w:tab w:val="left" w:pos="1276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Default="0037590C" w:rsidP="00103189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r w:rsidRPr="002D4CFC">
        <w:rPr>
          <w:rFonts w:ascii="Times New Roman" w:hAnsi="Times New Roman" w:cs="Times New Roman"/>
          <w:sz w:val="28"/>
          <w:szCs w:val="28"/>
        </w:rPr>
        <w:t xml:space="preserve">контроля за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189" w:rsidRPr="009D7146" w:rsidRDefault="00103189" w:rsidP="00103189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7146" w:rsidRDefault="009D7146" w:rsidP="0010318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03189" w:rsidRPr="00103189" w:rsidRDefault="00103189" w:rsidP="00103189">
      <w:pPr>
        <w:pStyle w:val="a3"/>
        <w:tabs>
          <w:tab w:val="left" w:pos="851"/>
        </w:tabs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9D7146" w:rsidRDefault="009D7146" w:rsidP="00103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1031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</w:t>
      </w:r>
      <w:r w:rsidR="00103189"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  <w:proofErr w:type="gramEnd"/>
    </w:p>
    <w:sectPr w:rsidR="009D7146" w:rsidRPr="009D7146" w:rsidSect="00103189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1F" w:rsidRDefault="00B53B1F" w:rsidP="00E7262C">
      <w:pPr>
        <w:spacing w:after="0" w:line="240" w:lineRule="auto"/>
      </w:pPr>
      <w:r>
        <w:separator/>
      </w:r>
    </w:p>
  </w:endnote>
  <w:endnote w:type="continuationSeparator" w:id="0">
    <w:p w:rsidR="00B53B1F" w:rsidRDefault="00B53B1F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10318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1F" w:rsidRDefault="00B53B1F" w:rsidP="00E7262C">
      <w:pPr>
        <w:spacing w:after="0" w:line="240" w:lineRule="auto"/>
      </w:pPr>
      <w:r>
        <w:separator/>
      </w:r>
    </w:p>
  </w:footnote>
  <w:footnote w:type="continuationSeparator" w:id="0">
    <w:p w:rsidR="00B53B1F" w:rsidRDefault="00B53B1F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3189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9064F"/>
    <w:rsid w:val="001A0C02"/>
    <w:rsid w:val="001A4BBE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D6A7F"/>
    <w:rsid w:val="002E3D2B"/>
    <w:rsid w:val="002F0DBA"/>
    <w:rsid w:val="002F3AFC"/>
    <w:rsid w:val="00302E6E"/>
    <w:rsid w:val="003059DD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14D3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20104"/>
    <w:rsid w:val="004235B9"/>
    <w:rsid w:val="00430339"/>
    <w:rsid w:val="004404D6"/>
    <w:rsid w:val="004458C3"/>
    <w:rsid w:val="00446CDF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6413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6E8C"/>
    <w:rsid w:val="0060117E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96DD5"/>
    <w:rsid w:val="006A048E"/>
    <w:rsid w:val="006A21A3"/>
    <w:rsid w:val="006A21B8"/>
    <w:rsid w:val="006A25F2"/>
    <w:rsid w:val="006B2ECB"/>
    <w:rsid w:val="006B2F7D"/>
    <w:rsid w:val="006B4FEA"/>
    <w:rsid w:val="006B5CFD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1589"/>
    <w:rsid w:val="007D3511"/>
    <w:rsid w:val="007D52FA"/>
    <w:rsid w:val="007D5CD1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60C84"/>
    <w:rsid w:val="00873F18"/>
    <w:rsid w:val="00880265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4AF0"/>
    <w:rsid w:val="00AF6AC8"/>
    <w:rsid w:val="00B018EE"/>
    <w:rsid w:val="00B02255"/>
    <w:rsid w:val="00B165DC"/>
    <w:rsid w:val="00B369C5"/>
    <w:rsid w:val="00B533D9"/>
    <w:rsid w:val="00B53B1F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15BE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75497"/>
    <w:rsid w:val="00F832B7"/>
    <w:rsid w:val="00F87D2F"/>
    <w:rsid w:val="00FA39D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ADE3-EEAC-4069-A652-8367B009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Фанеев</dc:creator>
  <cp:lastModifiedBy>Сергей С. Фанеев</cp:lastModifiedBy>
  <cp:revision>2</cp:revision>
  <cp:lastPrinted>2017-06-19T14:10:00Z</cp:lastPrinted>
  <dcterms:created xsi:type="dcterms:W3CDTF">2023-10-17T10:57:00Z</dcterms:created>
  <dcterms:modified xsi:type="dcterms:W3CDTF">2023-10-17T10:57:00Z</dcterms:modified>
</cp:coreProperties>
</file>